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851474" w:rsidRDefault="00851474" w:rsidP="00851474">
            <w:pPr>
              <w:pStyle w:val="a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851474" w:rsidRDefault="00851474" w:rsidP="00851474">
            <w:pPr>
              <w:pStyle w:val="a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№ 10-ОД от 24.01.2018</w:t>
            </w:r>
          </w:p>
          <w:p w:rsidR="00851474" w:rsidRDefault="00851474" w:rsidP="00851474">
            <w:pPr>
              <w:pStyle w:val="a8"/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противодействии коррупции»</w:t>
            </w:r>
          </w:p>
          <w:p w:rsidR="005D1FCD" w:rsidRDefault="005D1FCD" w:rsidP="005D1FCD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9A69D2" w:rsidRDefault="009A69D2" w:rsidP="009A69D2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</w:p>
          <w:p w:rsidR="009A69D2" w:rsidRDefault="009A69D2" w:rsidP="009A69D2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АУ </w:t>
            </w:r>
            <w:proofErr w:type="gramStart"/>
            <w:r>
              <w:rPr>
                <w:rFonts w:cs="Times New Roman"/>
                <w:szCs w:val="28"/>
              </w:rPr>
              <w:t>ВО</w:t>
            </w:r>
            <w:proofErr w:type="gramEnd"/>
            <w:r>
              <w:rPr>
                <w:rFonts w:cs="Times New Roman"/>
                <w:szCs w:val="28"/>
              </w:rPr>
              <w:t xml:space="preserve"> «Бизнес-инкубатор» </w:t>
            </w:r>
          </w:p>
          <w:p w:rsidR="009A69D2" w:rsidRDefault="009A69D2" w:rsidP="009A69D2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_______________М.С. </w:t>
            </w:r>
            <w:proofErr w:type="spellStart"/>
            <w:r>
              <w:rPr>
                <w:rFonts w:cs="Times New Roman"/>
                <w:szCs w:val="28"/>
              </w:rPr>
              <w:t>Климонов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5D1FCD" w:rsidRDefault="009A69D2" w:rsidP="009A69D2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«_____»____________2018 года</w:t>
            </w:r>
          </w:p>
          <w:p w:rsidR="009A69D2" w:rsidRDefault="009A69D2" w:rsidP="009A69D2">
            <w:pPr>
              <w:jc w:val="left"/>
            </w:pPr>
          </w:p>
        </w:tc>
      </w:tr>
    </w:tbl>
    <w:p w:rsidR="005D1FCD" w:rsidRPr="00A97EFB" w:rsidRDefault="005D1FCD" w:rsidP="005D1FCD">
      <w:pPr>
        <w:rPr>
          <w:b/>
        </w:rPr>
      </w:pPr>
      <w:r w:rsidRPr="005D1FCD">
        <w:rPr>
          <w:b/>
        </w:rPr>
        <w:t>ПОЛОЖЕНИЕ О</w:t>
      </w:r>
      <w:r w:rsidR="00A97EFB">
        <w:rPr>
          <w:b/>
        </w:rPr>
        <w:t>Б ОЦЕНКЕ КОРРУПЦИОННЫХ РИСКОВ</w:t>
      </w:r>
    </w:p>
    <w:p w:rsidR="009A69D2" w:rsidRDefault="009A69D2" w:rsidP="009A69D2">
      <w:pPr>
        <w:keepNext/>
        <w:keepLines/>
        <w:tabs>
          <w:tab w:val="left" w:pos="0"/>
          <w:tab w:val="left" w:pos="993"/>
        </w:tabs>
        <w:rPr>
          <w:b/>
        </w:rPr>
      </w:pPr>
      <w:r w:rsidRPr="004A651A">
        <w:rPr>
          <w:rFonts w:cs="Times New Roman"/>
          <w:b/>
          <w:szCs w:val="28"/>
        </w:rPr>
        <w:t>АУ ВО «</w:t>
      </w:r>
      <w:r>
        <w:rPr>
          <w:b/>
          <w:szCs w:val="28"/>
        </w:rPr>
        <w:t>БИЗНЕС-ИНКУБАТОР</w:t>
      </w:r>
      <w:r w:rsidRPr="004A651A">
        <w:rPr>
          <w:rFonts w:cs="Times New Roman"/>
          <w:b/>
          <w:szCs w:val="28"/>
        </w:rPr>
        <w:t>»</w:t>
      </w:r>
    </w:p>
    <w:p w:rsidR="005D1FCD" w:rsidRPr="005D1FCD" w:rsidRDefault="005D1FCD" w:rsidP="005D1FCD"/>
    <w:p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14431C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антикоррупционной политики </w:t>
      </w:r>
      <w:r w:rsidR="009A69D2" w:rsidRPr="00661F4C">
        <w:t xml:space="preserve">АУ </w:t>
      </w:r>
      <w:proofErr w:type="gramStart"/>
      <w:r w:rsidR="009A69D2" w:rsidRPr="00661F4C">
        <w:t>ВО</w:t>
      </w:r>
      <w:proofErr w:type="gramEnd"/>
      <w:r w:rsidR="009A69D2" w:rsidRPr="00661F4C">
        <w:t xml:space="preserve"> «Бизнес-инкубатор»</w:t>
      </w:r>
      <w:r w:rsidR="00DF5A63" w:rsidRPr="0014431C">
        <w:rPr>
          <w:i/>
        </w:rPr>
        <w:t xml:space="preserve"> </w:t>
      </w:r>
      <w:r w:rsidR="009A69D2" w:rsidRPr="009A69D2">
        <w:t>(</w:t>
      </w:r>
      <w:r w:rsidR="00DF5A63" w:rsidRPr="009A69D2">
        <w:t>далее Учреждение)</w:t>
      </w:r>
      <w:r w:rsidR="00DF5A63" w:rsidRPr="00DF5A63">
        <w:t>, позволяющая обеспечить соответствие</w:t>
      </w:r>
      <w:r w:rsidR="00DF5A63">
        <w:t xml:space="preserve"> </w:t>
      </w:r>
      <w:r w:rsidR="00DF5A63" w:rsidRPr="00DF5A63">
        <w:t>реализуемых антикоррупционных мероприятий специфике деятельности Учреждения 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>коррупции в Учреждении.</w:t>
      </w:r>
    </w:p>
    <w:p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>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 xml:space="preserve"> ежегодно до 30 ноября.</w:t>
      </w:r>
    </w:p>
    <w:p w:rsidR="00D942B9" w:rsidRPr="00D942B9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коррупционно</w:t>
      </w:r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правонарушений.</w:t>
      </w:r>
    </w:p>
    <w:p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>и Учреждения, выделив:</w:t>
      </w:r>
    </w:p>
    <w:p w:rsidR="00EA38A4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lastRenderedPageBreak/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(подпроцессы),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proofErr w:type="gramStart"/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  <w:proofErr w:type="gramEnd"/>
    </w:p>
    <w:p w:rsidR="0079499F" w:rsidRPr="000B621D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>
        <w:rPr>
          <w:rFonts w:cs="Calibri"/>
          <w:sz w:val="28"/>
          <w:szCs w:val="22"/>
          <w:lang w:eastAsia="en-US"/>
        </w:rPr>
        <w:t>Учреждении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Учреждения</w:t>
      </w:r>
      <w:r w:rsidR="00D54C3E">
        <w:t xml:space="preserve"> (</w:t>
      </w:r>
      <w:r w:rsidR="00D54C3E" w:rsidRPr="00D54C3E">
        <w:t>сводное описание «критических  точек» и возможных коррупционных  правонарушений</w:t>
      </w:r>
      <w:r w:rsidR="00D706D9">
        <w:t xml:space="preserve">). </w:t>
      </w:r>
    </w:p>
    <w:p w:rsidR="001302EB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С</w:t>
      </w:r>
      <w:r w:rsidR="00D706D9" w:rsidRPr="001302EB">
        <w:t>формир</w:t>
      </w:r>
      <w:r>
        <w:t>овать</w:t>
      </w:r>
      <w:r w:rsidR="00D706D9" w:rsidRPr="001302EB"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</w:t>
      </w:r>
      <w:r>
        <w:rPr>
          <w:i/>
        </w:rPr>
        <w:t>.</w:t>
      </w:r>
    </w:p>
    <w:p w:rsidR="000E1F54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согласование с органом исполнительной государственной власти области</w:t>
      </w:r>
      <w:r>
        <w:rPr>
          <w:rFonts w:cs="Times New Roman"/>
        </w:rPr>
        <w:t xml:space="preserve"> (органом местного самоуправления),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осуществление внутреннего контроля за исполнением работниками Учреждения своих обязанностей (проверочные мероприятия на </w:t>
      </w:r>
      <w:proofErr w:type="gramStart"/>
      <w:r w:rsidRPr="00AB0D14">
        <w:rPr>
          <w:rFonts w:cs="Times New Roman"/>
        </w:rPr>
        <w:t>основании</w:t>
      </w:r>
      <w:proofErr w:type="gramEnd"/>
      <w:r w:rsidRPr="00AB0D14">
        <w:rPr>
          <w:rFonts w:cs="Times New Roman"/>
        </w:rPr>
        <w:t xml:space="preserve"> поступившей информации о проявлениях коррупции);</w:t>
      </w:r>
    </w:p>
    <w:p w:rsidR="00AB0D14" w:rsidRPr="00D706D9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 w:rsidRPr="003055FB">
        <w:rPr>
          <w:rFonts w:cs="Calibri"/>
          <w:b/>
          <w:sz w:val="28"/>
          <w:szCs w:val="22"/>
        </w:rPr>
        <w:lastRenderedPageBreak/>
        <w:t>3.</w:t>
      </w:r>
      <w:r w:rsidR="00CE5FC0" w:rsidRPr="003055FB">
        <w:rPr>
          <w:rFonts w:cs="Calibri"/>
          <w:b/>
          <w:sz w:val="28"/>
          <w:szCs w:val="22"/>
        </w:rPr>
        <w:t xml:space="preserve"> </w:t>
      </w:r>
      <w:r w:rsidR="00B2224A" w:rsidRPr="003055FB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перечень должностей</w:t>
      </w:r>
      <w:r>
        <w:t xml:space="preserve"> Учреждения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>
        <w:rPr>
          <w:rFonts w:eastAsiaTheme="minorHAnsi" w:cs="Times New Roman"/>
          <w:szCs w:val="28"/>
        </w:rPr>
        <w:t>указанной в приложении  к настоящему Положению</w:t>
      </w:r>
      <w:r>
        <w:t>, и утверждается руководителем Учреждения.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по результатам ежегодного проведения оценки коррупционных рисков в Учреждении;</w:t>
      </w:r>
    </w:p>
    <w:p w:rsidR="00EA31D6" w:rsidRPr="00EA31D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Учреждения,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Учреждения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>коррупции в У</w:t>
      </w:r>
      <w:r w:rsidRPr="00EA31D6">
        <w:rPr>
          <w:rFonts w:cs="Times New Roman"/>
        </w:rPr>
        <w:t xml:space="preserve">чреждении. </w:t>
      </w:r>
    </w:p>
    <w:p w:rsidR="00F403AF" w:rsidRDefault="00953888" w:rsidP="00411DEF">
      <w:pPr>
        <w:jc w:val="both"/>
      </w:pPr>
      <w:r>
        <w:t xml:space="preserve"> </w:t>
      </w: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</w:p>
    <w:p w:rsidR="00E71F9C" w:rsidRDefault="00E71F9C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851474">
          <w:pgSz w:w="11906" w:h="16838"/>
          <w:pgMar w:top="1134" w:right="850" w:bottom="993" w:left="1701" w:header="709" w:footer="709" w:gutter="0"/>
          <w:cols w:space="708"/>
          <w:docGrid w:linePitch="381"/>
        </w:sectPr>
      </w:pPr>
    </w:p>
    <w:p w:rsidR="00411DEF" w:rsidRPr="001C2E8F" w:rsidRDefault="00003266" w:rsidP="00003266">
      <w:pPr>
        <w:ind w:firstLine="708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</w:t>
      </w:r>
      <w:r w:rsidR="00C90327" w:rsidRPr="001C2E8F">
        <w:rPr>
          <w:szCs w:val="28"/>
        </w:rPr>
        <w:t xml:space="preserve">Приложение </w:t>
      </w:r>
    </w:p>
    <w:p w:rsidR="00411DEF" w:rsidRPr="001C2E8F" w:rsidRDefault="00003266" w:rsidP="00003266">
      <w:pPr>
        <w:ind w:left="9912"/>
        <w:rPr>
          <w:szCs w:val="28"/>
        </w:rPr>
      </w:pPr>
      <w:r>
        <w:rPr>
          <w:szCs w:val="28"/>
        </w:rPr>
        <w:t xml:space="preserve">    </w:t>
      </w:r>
      <w:r w:rsidR="00411DEF" w:rsidRPr="001C2E8F">
        <w:rPr>
          <w:szCs w:val="28"/>
        </w:rPr>
        <w:t>к Положению об оценке</w:t>
      </w:r>
    </w:p>
    <w:p w:rsidR="00003266" w:rsidRDefault="00003266" w:rsidP="00003266">
      <w:pPr>
        <w:ind w:left="9912"/>
        <w:rPr>
          <w:szCs w:val="28"/>
        </w:rPr>
      </w:pPr>
      <w:r>
        <w:rPr>
          <w:szCs w:val="28"/>
        </w:rPr>
        <w:t xml:space="preserve">    </w:t>
      </w:r>
      <w:r w:rsidR="00411DEF" w:rsidRPr="001C2E8F">
        <w:rPr>
          <w:szCs w:val="28"/>
        </w:rPr>
        <w:t xml:space="preserve">коррупционных рисков </w:t>
      </w:r>
    </w:p>
    <w:p w:rsidR="00411DEF" w:rsidRPr="001C2E8F" w:rsidRDefault="00003266" w:rsidP="00003266">
      <w:pPr>
        <w:ind w:left="10620"/>
        <w:rPr>
          <w:szCs w:val="28"/>
        </w:rPr>
      </w:pPr>
      <w:r>
        <w:rPr>
          <w:szCs w:val="28"/>
        </w:rPr>
        <w:t xml:space="preserve">    </w:t>
      </w:r>
      <w:r w:rsidR="00411DEF" w:rsidRPr="001C2E8F">
        <w:rPr>
          <w:szCs w:val="28"/>
        </w:rPr>
        <w:t>в</w:t>
      </w:r>
      <w:r>
        <w:rPr>
          <w:szCs w:val="28"/>
        </w:rPr>
        <w:t xml:space="preserve"> АУ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«Бизнес-инкубатор»</w:t>
      </w:r>
    </w:p>
    <w:p w:rsidR="00411DEF" w:rsidRDefault="00411DEF" w:rsidP="00411DEF">
      <w:pPr>
        <w:ind w:firstLine="708"/>
        <w:jc w:val="right"/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003266" w:rsidRDefault="00003266" w:rsidP="0000326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</w:p>
          <w:p w:rsidR="00411DEF" w:rsidRDefault="00003266" w:rsidP="0000326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АУ </w:t>
            </w:r>
            <w:proofErr w:type="gramStart"/>
            <w:r>
              <w:rPr>
                <w:rFonts w:cs="Times New Roman"/>
                <w:szCs w:val="28"/>
              </w:rPr>
              <w:t>ВО</w:t>
            </w:r>
            <w:proofErr w:type="gramEnd"/>
            <w:r>
              <w:rPr>
                <w:rFonts w:cs="Times New Roman"/>
                <w:szCs w:val="28"/>
              </w:rPr>
              <w:t xml:space="preserve"> «Бизнес-инкубатор» _________________</w:t>
            </w:r>
            <w:r w:rsidR="001F5146">
              <w:rPr>
                <w:rFonts w:cs="Times New Roman"/>
                <w:szCs w:val="28"/>
              </w:rPr>
              <w:t xml:space="preserve"> _____________</w:t>
            </w:r>
            <w:r w:rsidR="00411DEF">
              <w:rPr>
                <w:rFonts w:cs="Times New Roman"/>
                <w:szCs w:val="28"/>
              </w:rPr>
              <w:t xml:space="preserve"> </w:t>
            </w:r>
          </w:p>
          <w:p w:rsidR="00411DEF" w:rsidRPr="00411DEF" w:rsidRDefault="00411DEF" w:rsidP="00411DEF">
            <w:pPr>
              <w:jc w:val="both"/>
              <w:rPr>
                <w:rFonts w:cs="Times New Roman"/>
                <w:sz w:val="24"/>
                <w:szCs w:val="28"/>
                <w:vertAlign w:val="superscript"/>
              </w:rPr>
            </w:pP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</w:t>
            </w:r>
            <w:r w:rsidR="001F5146">
              <w:rPr>
                <w:rFonts w:cs="Times New Roman"/>
                <w:sz w:val="24"/>
                <w:szCs w:val="28"/>
                <w:vertAlign w:val="superscript"/>
              </w:rPr>
              <w:t xml:space="preserve">       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Подпись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ФИО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</w:p>
          <w:p w:rsidR="00411DEF" w:rsidRDefault="00411DEF" w:rsidP="00003266">
            <w:pPr>
              <w:jc w:val="left"/>
            </w:pPr>
            <w:r>
              <w:rPr>
                <w:rFonts w:cs="Times New Roman"/>
                <w:szCs w:val="28"/>
              </w:rPr>
              <w:t>«_____» ______________ 20</w:t>
            </w:r>
            <w:r w:rsidR="00003266">
              <w:rPr>
                <w:rFonts w:cs="Times New Roman"/>
                <w:szCs w:val="28"/>
              </w:rPr>
              <w:t>18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AA782C" w:rsidRDefault="00AA782C" w:rsidP="00411DEF">
      <w:pPr>
        <w:ind w:firstLine="708"/>
        <w:rPr>
          <w:b/>
        </w:rPr>
      </w:pPr>
    </w:p>
    <w:p w:rsidR="00AA782C" w:rsidRPr="005D1FCD" w:rsidRDefault="00AA782C" w:rsidP="00AA782C">
      <w:r w:rsidRPr="005D1FCD">
        <w:t>______</w:t>
      </w:r>
      <w:r>
        <w:t>_________</w:t>
      </w:r>
      <w:r w:rsidRPr="005D1FCD">
        <w:t>_____________________________________________________</w:t>
      </w:r>
      <w:r>
        <w:t>__________</w:t>
      </w:r>
    </w:p>
    <w:p w:rsidR="00AA782C" w:rsidRDefault="00AA782C" w:rsidP="00AA782C">
      <w:pPr>
        <w:rPr>
          <w:sz w:val="20"/>
        </w:rPr>
      </w:pPr>
      <w:r w:rsidRPr="005D1FCD">
        <w:rPr>
          <w:sz w:val="20"/>
        </w:rPr>
        <w:t>(наименова</w:t>
      </w:r>
      <w:r w:rsidR="0020010F">
        <w:rPr>
          <w:sz w:val="20"/>
        </w:rPr>
        <w:t>ние государственного (муниципального) учреждения</w:t>
      </w:r>
      <w:r w:rsidRPr="005D1FCD">
        <w:rPr>
          <w:sz w:val="20"/>
        </w:rPr>
        <w:t>)</w:t>
      </w:r>
    </w:p>
    <w:p w:rsidR="00AA782C" w:rsidRPr="005D1FCD" w:rsidRDefault="00AA782C" w:rsidP="00AA782C">
      <w:pPr>
        <w:rPr>
          <w:sz w:val="20"/>
        </w:rPr>
      </w:pP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</w:tbl>
    <w:p w:rsidR="0057411F" w:rsidRDefault="0057411F" w:rsidP="00411DEF">
      <w:pPr>
        <w:ind w:firstLine="708"/>
        <w:rPr>
          <w:b/>
        </w:rPr>
      </w:pPr>
    </w:p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A5" w:rsidRDefault="00B85AA5" w:rsidP="00E2623D">
      <w:r>
        <w:separator/>
      </w:r>
    </w:p>
  </w:endnote>
  <w:endnote w:type="continuationSeparator" w:id="0">
    <w:p w:rsidR="00B85AA5" w:rsidRDefault="00B85AA5" w:rsidP="00E2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A5" w:rsidRDefault="00B85AA5" w:rsidP="00E2623D">
      <w:r>
        <w:separator/>
      </w:r>
    </w:p>
  </w:footnote>
  <w:footnote w:type="continuationSeparator" w:id="0">
    <w:p w:rsidR="00B85AA5" w:rsidRDefault="00B85AA5" w:rsidP="00E2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2994"/>
    <w:rsid w:val="00003266"/>
    <w:rsid w:val="000172C2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B0327"/>
    <w:rsid w:val="001B2A30"/>
    <w:rsid w:val="001C2E8F"/>
    <w:rsid w:val="001F5146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3055FB"/>
    <w:rsid w:val="003273E5"/>
    <w:rsid w:val="003A7F44"/>
    <w:rsid w:val="003E30C0"/>
    <w:rsid w:val="00411DEF"/>
    <w:rsid w:val="004C6A51"/>
    <w:rsid w:val="004F59CC"/>
    <w:rsid w:val="00533FA5"/>
    <w:rsid w:val="00565AB7"/>
    <w:rsid w:val="0057411F"/>
    <w:rsid w:val="005D1FCD"/>
    <w:rsid w:val="00613595"/>
    <w:rsid w:val="006E1244"/>
    <w:rsid w:val="006E277B"/>
    <w:rsid w:val="006F5248"/>
    <w:rsid w:val="00724819"/>
    <w:rsid w:val="00774A2B"/>
    <w:rsid w:val="00784CF2"/>
    <w:rsid w:val="00785674"/>
    <w:rsid w:val="0079499F"/>
    <w:rsid w:val="007974E8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51474"/>
    <w:rsid w:val="008B5350"/>
    <w:rsid w:val="008B5793"/>
    <w:rsid w:val="008D38BE"/>
    <w:rsid w:val="008F17A2"/>
    <w:rsid w:val="008F5DA5"/>
    <w:rsid w:val="0094134B"/>
    <w:rsid w:val="00953888"/>
    <w:rsid w:val="00957420"/>
    <w:rsid w:val="009A69D2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85AA5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2623D"/>
    <w:rsid w:val="00E71F9C"/>
    <w:rsid w:val="00EA31D6"/>
    <w:rsid w:val="00EA38A4"/>
    <w:rsid w:val="00EB4172"/>
    <w:rsid w:val="00EE5E6B"/>
    <w:rsid w:val="00F403AF"/>
    <w:rsid w:val="00FA3BB6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62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23D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E262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23D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62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23D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E262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23D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3EA7-EAAC-4D64-B58B-7AA333D8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Татьяна Н. Лобазова</cp:lastModifiedBy>
  <cp:revision>6</cp:revision>
  <cp:lastPrinted>2018-01-24T11:40:00Z</cp:lastPrinted>
  <dcterms:created xsi:type="dcterms:W3CDTF">2018-01-12T13:56:00Z</dcterms:created>
  <dcterms:modified xsi:type="dcterms:W3CDTF">2020-06-23T09:02:00Z</dcterms:modified>
</cp:coreProperties>
</file>